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56287" w14:textId="77777777" w:rsidR="009E30F6" w:rsidRPr="00486767" w:rsidRDefault="009E30F6" w:rsidP="009E30F6">
      <w:pPr>
        <w:shd w:val="clear" w:color="auto" w:fill="FFFFFF" w:themeFill="background1"/>
        <w:jc w:val="center"/>
        <w:rPr>
          <w:rFonts w:ascii="Times New Roman" w:hAnsi="Times New Roman" w:cs="Times New Roman"/>
          <w:b/>
          <w:bCs/>
        </w:rPr>
      </w:pPr>
      <w:r w:rsidRPr="00486767">
        <w:rPr>
          <w:rFonts w:ascii="Times New Roman" w:hAnsi="Times New Roman" w:cs="Times New Roman"/>
          <w:b/>
          <w:bCs/>
        </w:rPr>
        <w:t xml:space="preserve">INFORMATIVA AI SENSI DELLA NORMATIVA IN MATERIA DI PROTEZIONE DEI DATI PERSONALI RELATIVA AL TRATTAMENTO DATI A SEGUITO DI SEGNALAZIONI NON ANONIME, PER I SEGNALANTI (WHISTLEBLOWER) SEGNALATI; FACILITATORI E SOGGETTI TERZI INGENERALE </w:t>
      </w:r>
    </w:p>
    <w:p w14:paraId="75918A50" w14:textId="77777777" w:rsidR="009E30F6" w:rsidRPr="00486767" w:rsidRDefault="009E30F6" w:rsidP="009E30F6">
      <w:pPr>
        <w:shd w:val="clear" w:color="auto" w:fill="FFFFFF" w:themeFill="background1"/>
        <w:rPr>
          <w:rFonts w:ascii="Times New Roman" w:hAnsi="Times New Roman" w:cs="Times New Roman"/>
          <w:b/>
          <w:bCs/>
        </w:rPr>
      </w:pPr>
      <w:r w:rsidRPr="00486767">
        <w:rPr>
          <w:rFonts w:ascii="Times New Roman" w:hAnsi="Times New Roman" w:cs="Times New Roman"/>
        </w:rPr>
        <w:br/>
      </w:r>
      <w:r w:rsidRPr="00486767">
        <w:rPr>
          <w:rFonts w:ascii="Times New Roman" w:hAnsi="Times New Roman" w:cs="Times New Roman"/>
          <w:b/>
          <w:bCs/>
        </w:rPr>
        <w:t>1. Trattamento dei dati personali</w:t>
      </w:r>
    </w:p>
    <w:p w14:paraId="6B7424E2"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1.1 Ai sensi degli articoli 13 e 14 del Regolamento (UE) 2016/679 in materia di protezione dei dati personali (“GDPR”), La informiamo che a seguito d</w:t>
      </w:r>
      <w:r>
        <w:rPr>
          <w:rFonts w:ascii="Times New Roman" w:hAnsi="Times New Roman" w:cs="Times New Roman"/>
        </w:rPr>
        <w:t xml:space="preserve">i </w:t>
      </w:r>
      <w:r w:rsidRPr="00486767">
        <w:rPr>
          <w:rFonts w:ascii="Times New Roman" w:hAnsi="Times New Roman" w:cs="Times New Roman"/>
        </w:rPr>
        <w:t xml:space="preserve">segnalazione in modalità non anonima, Derthona Basket </w:t>
      </w:r>
      <w:proofErr w:type="spellStart"/>
      <w:r w:rsidRPr="00486767">
        <w:rPr>
          <w:rFonts w:ascii="Times New Roman" w:hAnsi="Times New Roman" w:cs="Times New Roman"/>
        </w:rPr>
        <w:t>S.s.r.l</w:t>
      </w:r>
      <w:proofErr w:type="spellEnd"/>
      <w:r w:rsidRPr="00486767">
        <w:rPr>
          <w:rFonts w:ascii="Times New Roman" w:hAnsi="Times New Roman" w:cs="Times New Roman"/>
        </w:rPr>
        <w:t>. (la “Società “o il “Titolare”), in qualità di titolare del trattamento, tratterà i dati personali  del Segnalante, Segnalato, Facilitatore e soggetti terzi in generale (collettivamente gli “Interessati”) al fine di gestire le segnalazioni relative a comportamenti, atti od omissioni che, ai sensi del D. lgs. 24/2023, siano potenzialmente idonei a pregiudicare l’interesse pubblico o l’integrità della Società o comunque siano in contrasto con le policy aziendali del Titolare, in conformità con la Procedura Whistleblowing (la “Procedura”) adottata</w:t>
      </w:r>
      <w:r>
        <w:rPr>
          <w:rFonts w:ascii="Times New Roman" w:hAnsi="Times New Roman" w:cs="Times New Roman"/>
        </w:rPr>
        <w:t xml:space="preserve"> dalla Società</w:t>
      </w:r>
      <w:r w:rsidRPr="00486767">
        <w:rPr>
          <w:rFonts w:ascii="Times New Roman" w:hAnsi="Times New Roman" w:cs="Times New Roman"/>
        </w:rPr>
        <w:t xml:space="preserve">, il cui testo è rinvenibile sul sito web </w:t>
      </w:r>
      <w:hyperlink r:id="rId6" w:history="1">
        <w:r w:rsidRPr="003C52B8">
          <w:rPr>
            <w:rStyle w:val="Collegamentoipertestuale"/>
            <w:rFonts w:ascii="Times New Roman" w:hAnsi="Times New Roman" w:cs="Times New Roman"/>
          </w:rPr>
          <w:t>www.derthonabasket.it</w:t>
        </w:r>
      </w:hyperlink>
      <w:r>
        <w:rPr>
          <w:rFonts w:ascii="Times New Roman" w:hAnsi="Times New Roman" w:cs="Times New Roman"/>
        </w:rPr>
        <w:t xml:space="preserve">. </w:t>
      </w:r>
    </w:p>
    <w:p w14:paraId="61B7DBAC" w14:textId="77777777" w:rsidR="009E30F6" w:rsidRPr="00486767" w:rsidRDefault="009E30F6" w:rsidP="009E30F6">
      <w:pPr>
        <w:shd w:val="clear" w:color="auto" w:fill="FFFFFF" w:themeFill="background1"/>
        <w:rPr>
          <w:rFonts w:ascii="Times New Roman" w:hAnsi="Times New Roman" w:cs="Times New Roman"/>
        </w:rPr>
      </w:pPr>
    </w:p>
    <w:p w14:paraId="65735323"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b/>
          <w:bCs/>
        </w:rPr>
        <w:t>2. Scopo della presente informativa</w:t>
      </w:r>
    </w:p>
    <w:p w14:paraId="14495702"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La presente informativa permette di conoscere la natura dei dati personali oggetto di trattamento, le finalità e le modalità di trattamento, gli eventuali destinatari degli stessi nonché i diritti riconosciuti agli Interessati in relazione al trattamento dei dati personali</w:t>
      </w:r>
    </w:p>
    <w:p w14:paraId="5C9BB3C7" w14:textId="77777777" w:rsidR="009E30F6" w:rsidRPr="00486767" w:rsidRDefault="009E30F6" w:rsidP="009E30F6">
      <w:pPr>
        <w:shd w:val="clear" w:color="auto" w:fill="FFFFFF" w:themeFill="background1"/>
        <w:rPr>
          <w:rFonts w:ascii="Times New Roman" w:hAnsi="Times New Roman" w:cs="Times New Roman"/>
        </w:rPr>
      </w:pPr>
    </w:p>
    <w:p w14:paraId="5C4CC124" w14:textId="77777777" w:rsidR="009E30F6" w:rsidRPr="00486767" w:rsidRDefault="009E30F6" w:rsidP="009E30F6">
      <w:pPr>
        <w:shd w:val="clear" w:color="auto" w:fill="FFFFFF" w:themeFill="background1"/>
        <w:rPr>
          <w:rFonts w:ascii="Times New Roman" w:hAnsi="Times New Roman" w:cs="Times New Roman"/>
          <w:b/>
          <w:bCs/>
        </w:rPr>
      </w:pPr>
      <w:r w:rsidRPr="00486767">
        <w:rPr>
          <w:rFonts w:ascii="Times New Roman" w:hAnsi="Times New Roman" w:cs="Times New Roman"/>
          <w:b/>
          <w:bCs/>
        </w:rPr>
        <w:t>3. Finalità e legittimità del trattamento</w:t>
      </w:r>
    </w:p>
    <w:p w14:paraId="079A78D8"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 xml:space="preserve">In caso la segnalazione sia effettuata in modalità non anonima, i dati personali nel rispetto degli obblighi normativi e in particolare nel rispetto del </w:t>
      </w:r>
      <w:proofErr w:type="spellStart"/>
      <w:r w:rsidRPr="00486767">
        <w:rPr>
          <w:rFonts w:ascii="Times New Roman" w:hAnsi="Times New Roman" w:cs="Times New Roman"/>
        </w:rPr>
        <w:t>D.Lgs.</w:t>
      </w:r>
      <w:proofErr w:type="spellEnd"/>
      <w:r w:rsidRPr="00486767">
        <w:rPr>
          <w:rFonts w:ascii="Times New Roman" w:hAnsi="Times New Roman" w:cs="Times New Roman"/>
        </w:rPr>
        <w:t xml:space="preserve"> 24/2023, saranno utilizzati per le seguenti finalità:</w:t>
      </w:r>
    </w:p>
    <w:p w14:paraId="4C1AA61F" w14:textId="77777777" w:rsidR="009E30F6" w:rsidRPr="00486767" w:rsidRDefault="009E30F6" w:rsidP="009E30F6">
      <w:pPr>
        <w:shd w:val="clear" w:color="auto" w:fill="FFFFFF" w:themeFill="background1"/>
        <w:tabs>
          <w:tab w:val="left" w:pos="426"/>
        </w:tabs>
        <w:ind w:left="426" w:hanging="426"/>
        <w:rPr>
          <w:rFonts w:ascii="Times New Roman" w:hAnsi="Times New Roman" w:cs="Times New Roman"/>
        </w:rPr>
      </w:pPr>
      <w:r w:rsidRPr="00486767">
        <w:rPr>
          <w:rFonts w:ascii="Times New Roman" w:hAnsi="Times New Roman" w:cs="Times New Roman"/>
        </w:rPr>
        <w:t xml:space="preserve">a) </w:t>
      </w:r>
      <w:r w:rsidRPr="00486767">
        <w:rPr>
          <w:rFonts w:ascii="Times New Roman" w:hAnsi="Times New Roman" w:cs="Times New Roman"/>
        </w:rPr>
        <w:tab/>
        <w:t>ricezione di segnalazioni;</w:t>
      </w:r>
    </w:p>
    <w:p w14:paraId="3563E12F" w14:textId="77777777" w:rsidR="009E30F6" w:rsidRPr="00486767" w:rsidRDefault="009E30F6" w:rsidP="009E30F6">
      <w:pPr>
        <w:shd w:val="clear" w:color="auto" w:fill="FFFFFF" w:themeFill="background1"/>
        <w:tabs>
          <w:tab w:val="left" w:pos="426"/>
        </w:tabs>
        <w:ind w:left="426" w:hanging="426"/>
        <w:rPr>
          <w:rFonts w:ascii="Times New Roman" w:hAnsi="Times New Roman" w:cs="Times New Roman"/>
        </w:rPr>
      </w:pPr>
      <w:r w:rsidRPr="00486767">
        <w:rPr>
          <w:rFonts w:ascii="Times New Roman" w:hAnsi="Times New Roman" w:cs="Times New Roman"/>
        </w:rPr>
        <w:t xml:space="preserve">b) </w:t>
      </w:r>
      <w:r w:rsidRPr="00486767">
        <w:rPr>
          <w:rFonts w:ascii="Times New Roman" w:hAnsi="Times New Roman" w:cs="Times New Roman"/>
        </w:rPr>
        <w:tab/>
        <w:t>svolgimento dell’istruttoria interna volta a verificare la fondatezza della segnalazione, anche prendendo contatti con il Segnalante al fine di raccogliere informazioni aggiuntive;</w:t>
      </w:r>
    </w:p>
    <w:p w14:paraId="53C28D75" w14:textId="77777777" w:rsidR="009E30F6" w:rsidRPr="00486767" w:rsidRDefault="009E30F6" w:rsidP="009E30F6">
      <w:pPr>
        <w:shd w:val="clear" w:color="auto" w:fill="FFFFFF" w:themeFill="background1"/>
        <w:tabs>
          <w:tab w:val="left" w:pos="426"/>
        </w:tabs>
        <w:ind w:left="426" w:hanging="426"/>
        <w:rPr>
          <w:rFonts w:ascii="Times New Roman" w:hAnsi="Times New Roman" w:cs="Times New Roman"/>
        </w:rPr>
      </w:pPr>
      <w:r w:rsidRPr="00486767">
        <w:rPr>
          <w:rFonts w:ascii="Times New Roman" w:hAnsi="Times New Roman" w:cs="Times New Roman"/>
        </w:rPr>
        <w:t xml:space="preserve">c) </w:t>
      </w:r>
      <w:r w:rsidRPr="00486767">
        <w:rPr>
          <w:rFonts w:ascii="Times New Roman" w:hAnsi="Times New Roman" w:cs="Times New Roman"/>
        </w:rPr>
        <w:tab/>
        <w:t>qualora la segnalazione dovesse risultare fondata, adozione di sanzioni disciplinari o attivazione degli opportuni rimedi contrattuali;</w:t>
      </w:r>
    </w:p>
    <w:p w14:paraId="69B9A2FC" w14:textId="77777777" w:rsidR="009E30F6" w:rsidRPr="00486767" w:rsidRDefault="009E30F6" w:rsidP="009E30F6">
      <w:pPr>
        <w:shd w:val="clear" w:color="auto" w:fill="FFFFFF" w:themeFill="background1"/>
        <w:tabs>
          <w:tab w:val="left" w:pos="426"/>
        </w:tabs>
        <w:ind w:left="426" w:hanging="426"/>
        <w:rPr>
          <w:rFonts w:ascii="Times New Roman" w:hAnsi="Times New Roman" w:cs="Times New Roman"/>
        </w:rPr>
      </w:pPr>
      <w:r w:rsidRPr="00486767">
        <w:rPr>
          <w:rFonts w:ascii="Times New Roman" w:hAnsi="Times New Roman" w:cs="Times New Roman"/>
        </w:rPr>
        <w:t xml:space="preserve">d) </w:t>
      </w:r>
      <w:r w:rsidRPr="00486767">
        <w:rPr>
          <w:rFonts w:ascii="Times New Roman" w:hAnsi="Times New Roman" w:cs="Times New Roman"/>
        </w:rPr>
        <w:tab/>
        <w:t xml:space="preserve">eventuale avvio di azioni giudiziarie nei confronti dei soggetti coinvolti; </w:t>
      </w:r>
    </w:p>
    <w:p w14:paraId="11AE8374" w14:textId="77777777" w:rsidR="009E30F6" w:rsidRPr="00486767" w:rsidRDefault="009E30F6" w:rsidP="009E30F6">
      <w:pPr>
        <w:shd w:val="clear" w:color="auto" w:fill="FFFFFF" w:themeFill="background1"/>
        <w:tabs>
          <w:tab w:val="left" w:pos="426"/>
        </w:tabs>
        <w:ind w:left="426" w:hanging="426"/>
        <w:rPr>
          <w:rFonts w:ascii="Times New Roman" w:hAnsi="Times New Roman" w:cs="Times New Roman"/>
        </w:rPr>
      </w:pPr>
      <w:r w:rsidRPr="00486767">
        <w:rPr>
          <w:rFonts w:ascii="Times New Roman" w:hAnsi="Times New Roman" w:cs="Times New Roman"/>
        </w:rPr>
        <w:t xml:space="preserve">e) </w:t>
      </w:r>
      <w:r w:rsidRPr="00486767">
        <w:rPr>
          <w:rFonts w:ascii="Times New Roman" w:hAnsi="Times New Roman" w:cs="Times New Roman"/>
        </w:rPr>
        <w:tab/>
        <w:t>laddove la condotta segnalata configuri un reato, segnalazione degli illeciti all’Autorità Giudiziaria;</w:t>
      </w:r>
    </w:p>
    <w:p w14:paraId="6EF5ADD0" w14:textId="77777777" w:rsidR="009E30F6" w:rsidRPr="00486767" w:rsidRDefault="009E30F6" w:rsidP="009E30F6">
      <w:pPr>
        <w:shd w:val="clear" w:color="auto" w:fill="FFFFFF" w:themeFill="background1"/>
        <w:tabs>
          <w:tab w:val="left" w:pos="426"/>
        </w:tabs>
        <w:ind w:left="426" w:hanging="426"/>
        <w:rPr>
          <w:rFonts w:ascii="Times New Roman" w:hAnsi="Times New Roman" w:cs="Times New Roman"/>
        </w:rPr>
      </w:pPr>
      <w:r w:rsidRPr="00486767">
        <w:rPr>
          <w:rFonts w:ascii="Times New Roman" w:hAnsi="Times New Roman" w:cs="Times New Roman"/>
        </w:rPr>
        <w:t>f)</w:t>
      </w:r>
      <w:r w:rsidRPr="00486767">
        <w:rPr>
          <w:rFonts w:ascii="Times New Roman" w:hAnsi="Times New Roman" w:cs="Times New Roman"/>
        </w:rPr>
        <w:tab/>
        <w:t>compimento di tutte le attività strumentali e accessorie e comunque necessarie al perseguimento delle finalità di cui sopra.</w:t>
      </w:r>
    </w:p>
    <w:p w14:paraId="6219F900" w14:textId="77777777" w:rsidR="009E30F6" w:rsidRPr="00486767" w:rsidRDefault="009E30F6" w:rsidP="009E30F6">
      <w:pPr>
        <w:shd w:val="clear" w:color="auto" w:fill="FFFFFF" w:themeFill="background1"/>
        <w:tabs>
          <w:tab w:val="left" w:pos="426"/>
        </w:tabs>
        <w:ind w:left="426" w:hanging="426"/>
        <w:rPr>
          <w:rFonts w:ascii="Times New Roman" w:hAnsi="Times New Roman" w:cs="Times New Roman"/>
        </w:rPr>
      </w:pPr>
    </w:p>
    <w:p w14:paraId="1972592F"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b/>
          <w:bCs/>
        </w:rPr>
        <w:lastRenderedPageBreak/>
        <w:t>4. Natura del conferimento</w:t>
      </w:r>
    </w:p>
    <w:p w14:paraId="52D40DEE"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Il trattamento dei dati personali è strumentale alle finalità di cui al precedente Paragrafo 3.</w:t>
      </w:r>
    </w:p>
    <w:p w14:paraId="2C274398"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Il conferimento dei dati da parte del Segnalante è obbligatorio in caso di segnalazione effettuata in modalità non anonima. Un eventuale rifiuto al conferimento dei dati comporta pertanto l’impossibilità di effettuare la segnalazione in modalità non anonima.</w:t>
      </w:r>
    </w:p>
    <w:p w14:paraId="7958F9C7" w14:textId="77777777" w:rsidR="009E30F6" w:rsidRPr="00486767" w:rsidRDefault="009E30F6" w:rsidP="009E30F6">
      <w:pPr>
        <w:shd w:val="clear" w:color="auto" w:fill="FFFFFF" w:themeFill="background1"/>
        <w:rPr>
          <w:rFonts w:ascii="Times New Roman" w:hAnsi="Times New Roman" w:cs="Times New Roman"/>
        </w:rPr>
      </w:pPr>
    </w:p>
    <w:p w14:paraId="65734625" w14:textId="77777777" w:rsidR="009E30F6" w:rsidRPr="00486767" w:rsidRDefault="009E30F6" w:rsidP="009E30F6">
      <w:pPr>
        <w:shd w:val="clear" w:color="auto" w:fill="FFFFFF" w:themeFill="background1"/>
        <w:rPr>
          <w:rFonts w:ascii="Times New Roman" w:hAnsi="Times New Roman" w:cs="Times New Roman"/>
          <w:b/>
          <w:bCs/>
        </w:rPr>
      </w:pPr>
      <w:r w:rsidRPr="00486767">
        <w:rPr>
          <w:rFonts w:ascii="Times New Roman" w:hAnsi="Times New Roman" w:cs="Times New Roman"/>
          <w:b/>
          <w:bCs/>
        </w:rPr>
        <w:t>5. Base giuridica del trattamento</w:t>
      </w:r>
    </w:p>
    <w:p w14:paraId="1256E737" w14:textId="77777777" w:rsidR="009E30F6" w:rsidRPr="00486767" w:rsidRDefault="009E30F6" w:rsidP="009E30F6">
      <w:pPr>
        <w:shd w:val="clear" w:color="auto" w:fill="FFFFFF" w:themeFill="background1"/>
        <w:rPr>
          <w:rFonts w:ascii="Times New Roman" w:hAnsi="Times New Roman" w:cs="Times New Roman"/>
          <w:b/>
          <w:bCs/>
        </w:rPr>
      </w:pPr>
      <w:r w:rsidRPr="00486767">
        <w:rPr>
          <w:rFonts w:ascii="Times New Roman" w:hAnsi="Times New Roman" w:cs="Times New Roman"/>
        </w:rPr>
        <w:t>Il trattamento dei dati personali è effettuato dalla Società:</w:t>
      </w:r>
    </w:p>
    <w:p w14:paraId="2AF0E06E"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a) ai sensi dell’art. 6, 1 c) del GDPR, per adempiere agli specifici obblighi di legge previsti dal D.lgs. 24/2023;</w:t>
      </w:r>
    </w:p>
    <w:p w14:paraId="75DE9F52"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b) ai sensi dell’art. 6, 1 f) del GDPR, in relazione al legittimo interesse della Società a reprimere eventuali illeciti o irregolarità che ledano l’integrità della Società.</w:t>
      </w:r>
    </w:p>
    <w:p w14:paraId="7892F1F0" w14:textId="77777777" w:rsidR="009E30F6" w:rsidRPr="00486767" w:rsidRDefault="009E30F6" w:rsidP="009E30F6">
      <w:pPr>
        <w:shd w:val="clear" w:color="auto" w:fill="FFFFFF" w:themeFill="background1"/>
        <w:rPr>
          <w:rFonts w:ascii="Times New Roman" w:hAnsi="Times New Roman" w:cs="Times New Roman"/>
        </w:rPr>
      </w:pPr>
    </w:p>
    <w:p w14:paraId="38588CA2"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b/>
          <w:bCs/>
        </w:rPr>
        <w:t xml:space="preserve">6. Dati personali oggetto di trattamento </w:t>
      </w:r>
    </w:p>
    <w:p w14:paraId="3817F3DA" w14:textId="77777777" w:rsidR="009E30F6" w:rsidRPr="00486767" w:rsidRDefault="009E30F6" w:rsidP="009E30F6">
      <w:pPr>
        <w:shd w:val="clear" w:color="auto" w:fill="FFFFFF" w:themeFill="background1"/>
        <w:rPr>
          <w:rFonts w:ascii="Times New Roman" w:hAnsi="Times New Roman" w:cs="Times New Roman"/>
          <w:i/>
          <w:iCs/>
        </w:rPr>
      </w:pPr>
      <w:r w:rsidRPr="00486767">
        <w:rPr>
          <w:rFonts w:ascii="Times New Roman" w:hAnsi="Times New Roman" w:cs="Times New Roman"/>
          <w:i/>
          <w:iCs/>
        </w:rPr>
        <w:t>6.1 Categorie di dati oggetto di trattamento</w:t>
      </w:r>
    </w:p>
    <w:p w14:paraId="09F2B33D"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 xml:space="preserve">In caso di segnalazione effettuata in modalità non anonima, saranno oggetto di trattamento i dati personali comuni del Segnalante quali i dati identificativi (nominativo, indirizzo o altri elementi di identificazione personale) e di contatto (indirizzo e-mail </w:t>
      </w:r>
      <w:proofErr w:type="gramStart"/>
      <w:r w:rsidRPr="00486767">
        <w:rPr>
          <w:rFonts w:ascii="Times New Roman" w:hAnsi="Times New Roman" w:cs="Times New Roman"/>
        </w:rPr>
        <w:t>e</w:t>
      </w:r>
      <w:proofErr w:type="gramEnd"/>
      <w:r w:rsidRPr="00486767">
        <w:rPr>
          <w:rFonts w:ascii="Times New Roman" w:hAnsi="Times New Roman" w:cs="Times New Roman"/>
        </w:rPr>
        <w:t xml:space="preserve"> </w:t>
      </w:r>
      <w:r>
        <w:rPr>
          <w:rFonts w:ascii="Times New Roman" w:hAnsi="Times New Roman" w:cs="Times New Roman"/>
        </w:rPr>
        <w:t xml:space="preserve">eventuale </w:t>
      </w:r>
      <w:r w:rsidRPr="00486767">
        <w:rPr>
          <w:rFonts w:ascii="Times New Roman" w:hAnsi="Times New Roman" w:cs="Times New Roman"/>
        </w:rPr>
        <w:t>numero di telefono).</w:t>
      </w:r>
    </w:p>
    <w:p w14:paraId="3ED2D1C0"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Non saranno oggetto di trattamento categorie particolari di dati personali, ad esempio informazioni sull'origine razziale e/o etnica, convinzioni religiose e/o ideologiche, appartenenza sindacale o orientamento sessuale salvo che non siano comunicati dal Segnalante stesso all’interno della segnalazione.</w:t>
      </w:r>
    </w:p>
    <w:p w14:paraId="38C57B22" w14:textId="77777777" w:rsidR="009E30F6" w:rsidRPr="00486767" w:rsidRDefault="009E30F6" w:rsidP="009E30F6">
      <w:pPr>
        <w:shd w:val="clear" w:color="auto" w:fill="FFFFFF" w:themeFill="background1"/>
        <w:rPr>
          <w:rFonts w:ascii="Times New Roman" w:hAnsi="Times New Roman" w:cs="Times New Roman"/>
        </w:rPr>
      </w:pPr>
    </w:p>
    <w:p w14:paraId="0B118CAA" w14:textId="77777777" w:rsidR="009E30F6" w:rsidRPr="00486767" w:rsidRDefault="009E30F6" w:rsidP="009E30F6">
      <w:pPr>
        <w:shd w:val="clear" w:color="auto" w:fill="FFFFFF" w:themeFill="background1"/>
        <w:rPr>
          <w:rFonts w:ascii="Times New Roman" w:hAnsi="Times New Roman" w:cs="Times New Roman"/>
          <w:i/>
          <w:iCs/>
        </w:rPr>
      </w:pPr>
      <w:r w:rsidRPr="00486767">
        <w:rPr>
          <w:rFonts w:ascii="Times New Roman" w:hAnsi="Times New Roman" w:cs="Times New Roman"/>
          <w:i/>
          <w:iCs/>
        </w:rPr>
        <w:t>6.2 Eventuale trattamento di dati ulteriori rispetto alle categorie indicate</w:t>
      </w:r>
    </w:p>
    <w:p w14:paraId="3B4E09E9"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La Società potrà comunque trovarsi nella necessità di richiedere e trattare dati personali ulteriori rispetto a quelli rientranti nelle categorie di cui sopra, per le medesime finalità al precedente Paragrafo 3, qualora il conferimento di tali ulteriori dati sia:</w:t>
      </w:r>
    </w:p>
    <w:p w14:paraId="3BDEF34E"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a) imposto da leggi, regolamenti o decisioni di autorità; e/o</w:t>
      </w:r>
    </w:p>
    <w:p w14:paraId="7328D1FF"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b) necessario e strumentale alla gestione ed esecuzione dell’istruttoria a seguito della segnalazione o per l’esercizio del diritto di difesa in sede giudiziaria.</w:t>
      </w:r>
    </w:p>
    <w:p w14:paraId="000D1B9A" w14:textId="77777777" w:rsidR="009E30F6" w:rsidRPr="00486767" w:rsidRDefault="009E30F6" w:rsidP="009E30F6">
      <w:pPr>
        <w:shd w:val="clear" w:color="auto" w:fill="FFFFFF" w:themeFill="background1"/>
        <w:rPr>
          <w:rFonts w:ascii="Times New Roman" w:hAnsi="Times New Roman" w:cs="Times New Roman"/>
        </w:rPr>
      </w:pPr>
    </w:p>
    <w:p w14:paraId="11E88F15" w14:textId="77777777" w:rsidR="009E30F6" w:rsidRPr="00486767" w:rsidRDefault="009E30F6" w:rsidP="009E30F6">
      <w:pPr>
        <w:shd w:val="clear" w:color="auto" w:fill="FFFFFF" w:themeFill="background1"/>
        <w:rPr>
          <w:rFonts w:ascii="Times New Roman" w:hAnsi="Times New Roman" w:cs="Times New Roman"/>
          <w:b/>
          <w:bCs/>
        </w:rPr>
      </w:pPr>
      <w:r w:rsidRPr="00486767">
        <w:rPr>
          <w:rFonts w:ascii="Times New Roman" w:hAnsi="Times New Roman" w:cs="Times New Roman"/>
          <w:b/>
          <w:bCs/>
        </w:rPr>
        <w:t>7.Tempi di conservazione dei dati</w:t>
      </w:r>
    </w:p>
    <w:p w14:paraId="21C5CB95"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I dati personali saranno conservati, ai sensi dell’art. 14 del D.</w:t>
      </w:r>
      <w:r>
        <w:rPr>
          <w:rFonts w:ascii="Times New Roman" w:hAnsi="Times New Roman" w:cs="Times New Roman"/>
        </w:rPr>
        <w:t>lg</w:t>
      </w:r>
      <w:r w:rsidRPr="00486767">
        <w:rPr>
          <w:rFonts w:ascii="Times New Roman" w:hAnsi="Times New Roman" w:cs="Times New Roman"/>
        </w:rPr>
        <w:t>s.</w:t>
      </w:r>
      <w:r>
        <w:rPr>
          <w:rFonts w:ascii="Times New Roman" w:hAnsi="Times New Roman" w:cs="Times New Roman"/>
        </w:rPr>
        <w:t xml:space="preserve"> 24/2023</w:t>
      </w:r>
      <w:r w:rsidRPr="00486767">
        <w:rPr>
          <w:rFonts w:ascii="Times New Roman" w:hAnsi="Times New Roman" w:cs="Times New Roman"/>
        </w:rPr>
        <w:t xml:space="preserve"> per un periodo non superiore a cinque anni </w:t>
      </w:r>
      <w:r w:rsidRPr="00486767">
        <w:rPr>
          <w:rFonts w:ascii="Times New Roman" w:hAnsi="Times New Roman" w:cs="Times New Roman"/>
        </w:rPr>
        <w:lastRenderedPageBreak/>
        <w:t xml:space="preserve">decorrenti dalla data della comunicazione dell’esito finale della procedura di </w:t>
      </w:r>
      <w:r>
        <w:rPr>
          <w:rFonts w:ascii="Times New Roman" w:hAnsi="Times New Roman" w:cs="Times New Roman"/>
        </w:rPr>
        <w:t>s</w:t>
      </w:r>
      <w:r w:rsidRPr="00486767">
        <w:rPr>
          <w:rFonts w:ascii="Times New Roman" w:hAnsi="Times New Roman" w:cs="Times New Roman"/>
        </w:rPr>
        <w:t>egnalazione. Concluse tali attività, i dati personali saranno cancellati o resi anonimi.</w:t>
      </w:r>
    </w:p>
    <w:p w14:paraId="3C1FE80B" w14:textId="77777777" w:rsidR="009E30F6" w:rsidRDefault="009E30F6" w:rsidP="009E30F6">
      <w:pPr>
        <w:shd w:val="clear" w:color="auto" w:fill="FFFFFF" w:themeFill="background1"/>
        <w:rPr>
          <w:rFonts w:ascii="Times New Roman" w:hAnsi="Times New Roman" w:cs="Times New Roman"/>
          <w:color w:val="535355"/>
        </w:rPr>
      </w:pPr>
    </w:p>
    <w:p w14:paraId="2F15B84A" w14:textId="77777777" w:rsidR="009E30F6" w:rsidRPr="00486767" w:rsidRDefault="009E30F6" w:rsidP="009E30F6">
      <w:pPr>
        <w:shd w:val="clear" w:color="auto" w:fill="FFFFFF" w:themeFill="background1"/>
        <w:rPr>
          <w:rFonts w:ascii="Times New Roman" w:hAnsi="Times New Roman" w:cs="Times New Roman"/>
          <w:b/>
          <w:bCs/>
        </w:rPr>
      </w:pPr>
      <w:r w:rsidRPr="00486767">
        <w:rPr>
          <w:rFonts w:ascii="Times New Roman" w:hAnsi="Times New Roman" w:cs="Times New Roman"/>
          <w:b/>
          <w:bCs/>
        </w:rPr>
        <w:t>8. Modalità d’uso dei dati</w:t>
      </w:r>
    </w:p>
    <w:p w14:paraId="6F4BB949"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8.1 Il trattamento dei dati personali del Segnalante è eseguito con strumenti digitali e cartacei ad opera di soggetti, interni od esterni, a ciò appositamente incaricati e vincolati alla riservatezza.</w:t>
      </w:r>
    </w:p>
    <w:p w14:paraId="47100D85"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8.2 I dati sono protetti mediante misure di sicurezza volte ad evitarne l'accesso non autorizzato, la perdita o distruzione, in linea con quanto previsto dalla normativa applicabile in materia di protezione dei dati personali.</w:t>
      </w:r>
    </w:p>
    <w:p w14:paraId="4DE385A7" w14:textId="77777777" w:rsidR="009E30F6" w:rsidRPr="00486767" w:rsidRDefault="009E30F6" w:rsidP="009E30F6">
      <w:pPr>
        <w:shd w:val="clear" w:color="auto" w:fill="FFFFFF" w:themeFill="background1"/>
        <w:rPr>
          <w:rFonts w:ascii="Times New Roman" w:hAnsi="Times New Roman" w:cs="Times New Roman"/>
        </w:rPr>
      </w:pPr>
    </w:p>
    <w:p w14:paraId="2C8B2572"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b/>
          <w:bCs/>
        </w:rPr>
        <w:t>9. Circolazione dei dati</w:t>
      </w:r>
    </w:p>
    <w:p w14:paraId="71284EB8"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 xml:space="preserve">9.1 I dati personali del Segnalante sono resi accessibili solo a coloro i quali, all'interno dell'organizzazione aziendale della Società e a cui sono state impartite adeguate istruzioni operative ne abbiano necessità in ragione della propria mansione o posizione gerarchica, </w:t>
      </w:r>
      <w:r>
        <w:rPr>
          <w:rFonts w:ascii="Times New Roman" w:hAnsi="Times New Roman" w:cs="Times New Roman"/>
        </w:rPr>
        <w:t xml:space="preserve">nonché da terzi soggetti incaricati di fungere da Gestori della segnalazione ai sensi del </w:t>
      </w:r>
      <w:proofErr w:type="spellStart"/>
      <w:r>
        <w:rPr>
          <w:rFonts w:ascii="Times New Roman" w:hAnsi="Times New Roman" w:cs="Times New Roman"/>
        </w:rPr>
        <w:t>D.Lgs.</w:t>
      </w:r>
      <w:proofErr w:type="spellEnd"/>
      <w:r>
        <w:rPr>
          <w:rFonts w:ascii="Times New Roman" w:hAnsi="Times New Roman" w:cs="Times New Roman"/>
        </w:rPr>
        <w:t xml:space="preserve"> 24/2023, </w:t>
      </w:r>
      <w:r w:rsidRPr="00486767">
        <w:rPr>
          <w:rFonts w:ascii="Times New Roman" w:hAnsi="Times New Roman" w:cs="Times New Roman"/>
        </w:rPr>
        <w:t xml:space="preserve">per la corretta attività di istruttoria e gestione della </w:t>
      </w:r>
      <w:r>
        <w:rPr>
          <w:rFonts w:ascii="Times New Roman" w:hAnsi="Times New Roman" w:cs="Times New Roman"/>
        </w:rPr>
        <w:t>s</w:t>
      </w:r>
      <w:r w:rsidRPr="00486767">
        <w:rPr>
          <w:rFonts w:ascii="Times New Roman" w:hAnsi="Times New Roman" w:cs="Times New Roman"/>
        </w:rPr>
        <w:t>egnalazione</w:t>
      </w:r>
      <w:r>
        <w:rPr>
          <w:rFonts w:ascii="Times New Roman" w:hAnsi="Times New Roman" w:cs="Times New Roman"/>
        </w:rPr>
        <w:t xml:space="preserve"> stessa</w:t>
      </w:r>
      <w:r w:rsidRPr="00486767">
        <w:rPr>
          <w:rFonts w:ascii="Times New Roman" w:hAnsi="Times New Roman" w:cs="Times New Roman"/>
        </w:rPr>
        <w:t>.</w:t>
      </w:r>
    </w:p>
    <w:p w14:paraId="3260CD8C"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9.2 I dati personali potranno essere inoltre trattati da soggetti pubblici o di controllo ai quali la Società trasmette i dati, in entrambi i casi per le sole finalità di cui al precedente Paragrafo 3.</w:t>
      </w:r>
    </w:p>
    <w:p w14:paraId="46BA527E" w14:textId="77777777" w:rsidR="009E30F6"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 xml:space="preserve">Per maggiori informazioni sui destinatari e le categorie di destinatari ai quali sono trasmessi i dati personali è possibile scrivere a </w:t>
      </w:r>
      <w:hyperlink r:id="rId7" w:history="1">
        <w:r w:rsidRPr="003C52B8">
          <w:rPr>
            <w:rStyle w:val="Collegamentoipertestuale"/>
            <w:rFonts w:ascii="Times New Roman" w:hAnsi="Times New Roman" w:cs="Times New Roman"/>
          </w:rPr>
          <w:t>privacy@derthonabasket.it</w:t>
        </w:r>
      </w:hyperlink>
    </w:p>
    <w:p w14:paraId="74FB956B" w14:textId="77777777" w:rsidR="009E30F6" w:rsidRPr="00486767" w:rsidRDefault="009E30F6" w:rsidP="009E30F6">
      <w:pPr>
        <w:shd w:val="clear" w:color="auto" w:fill="FFFFFF" w:themeFill="background1"/>
        <w:rPr>
          <w:rFonts w:ascii="Times New Roman" w:hAnsi="Times New Roman" w:cs="Times New Roman"/>
        </w:rPr>
      </w:pPr>
    </w:p>
    <w:p w14:paraId="72A02E6B" w14:textId="77777777" w:rsidR="009E30F6" w:rsidRPr="00486767" w:rsidRDefault="009E30F6" w:rsidP="009E30F6">
      <w:pPr>
        <w:shd w:val="clear" w:color="auto" w:fill="FFFFFF" w:themeFill="background1"/>
        <w:rPr>
          <w:rFonts w:ascii="Times New Roman" w:hAnsi="Times New Roman" w:cs="Times New Roman"/>
          <w:b/>
          <w:bCs/>
        </w:rPr>
      </w:pPr>
      <w:r w:rsidRPr="00486767">
        <w:rPr>
          <w:rFonts w:ascii="Times New Roman" w:hAnsi="Times New Roman" w:cs="Times New Roman"/>
          <w:b/>
          <w:bCs/>
        </w:rPr>
        <w:t>10.Titolare del trattamento</w:t>
      </w:r>
    </w:p>
    <w:p w14:paraId="0621A527" w14:textId="77777777" w:rsidR="009E30F6" w:rsidRPr="00486767" w:rsidRDefault="009E30F6" w:rsidP="009E30F6">
      <w:pPr>
        <w:spacing w:after="120" w:line="276" w:lineRule="auto"/>
        <w:rPr>
          <w:rFonts w:ascii="Times New Roman" w:hAnsi="Times New Roman" w:cs="Times New Roman"/>
          <w:color w:val="000000" w:themeColor="text1"/>
        </w:rPr>
      </w:pPr>
      <w:r w:rsidRPr="00486767">
        <w:rPr>
          <w:rFonts w:ascii="Times New Roman" w:eastAsia="Times New Roman" w:hAnsi="Times New Roman" w:cs="Times New Roman"/>
          <w:color w:val="000000"/>
          <w:lang w:eastAsia="it-IT"/>
        </w:rPr>
        <w:t xml:space="preserve">Titolare del trattamento è </w:t>
      </w:r>
      <w:r w:rsidRPr="00486767">
        <w:rPr>
          <w:rFonts w:ascii="Times New Roman" w:hAnsi="Times New Roman" w:cs="Times New Roman"/>
          <w:color w:val="000000" w:themeColor="text1"/>
        </w:rPr>
        <w:t>Derthona Basket S.S.R.L., con sede legale in C.so Alessandria, 1 - 15057 Tortona (AL) - Italia, codice fiscale 94020740067 e partita IVA 02224170064.</w:t>
      </w:r>
    </w:p>
    <w:p w14:paraId="53C97A65" w14:textId="77777777" w:rsidR="009E30F6" w:rsidRPr="00486767" w:rsidRDefault="009E30F6" w:rsidP="009E30F6">
      <w:pPr>
        <w:shd w:val="clear" w:color="auto" w:fill="FFFFFF" w:themeFill="background1"/>
        <w:rPr>
          <w:rFonts w:ascii="Times New Roman" w:hAnsi="Times New Roman" w:cs="Times New Roman"/>
        </w:rPr>
      </w:pPr>
    </w:p>
    <w:p w14:paraId="73695B7D" w14:textId="77777777" w:rsidR="009E30F6" w:rsidRPr="00486767" w:rsidRDefault="009E30F6" w:rsidP="009E30F6">
      <w:pPr>
        <w:shd w:val="clear" w:color="auto" w:fill="FFFFFF" w:themeFill="background1"/>
        <w:rPr>
          <w:rFonts w:ascii="Times New Roman" w:hAnsi="Times New Roman" w:cs="Times New Roman"/>
          <w:b/>
          <w:bCs/>
        </w:rPr>
      </w:pPr>
      <w:r w:rsidRPr="00486767">
        <w:rPr>
          <w:rFonts w:ascii="Times New Roman" w:hAnsi="Times New Roman" w:cs="Times New Roman"/>
          <w:b/>
          <w:bCs/>
        </w:rPr>
        <w:t xml:space="preserve">11.Data </w:t>
      </w:r>
      <w:proofErr w:type="spellStart"/>
      <w:r w:rsidRPr="00486767">
        <w:rPr>
          <w:rFonts w:ascii="Times New Roman" w:hAnsi="Times New Roman" w:cs="Times New Roman"/>
          <w:b/>
          <w:bCs/>
        </w:rPr>
        <w:t>Protection</w:t>
      </w:r>
      <w:proofErr w:type="spellEnd"/>
      <w:r w:rsidRPr="00486767">
        <w:rPr>
          <w:rFonts w:ascii="Times New Roman" w:hAnsi="Times New Roman" w:cs="Times New Roman"/>
          <w:b/>
          <w:bCs/>
        </w:rPr>
        <w:t xml:space="preserve"> </w:t>
      </w:r>
      <w:proofErr w:type="spellStart"/>
      <w:r w:rsidRPr="00486767">
        <w:rPr>
          <w:rFonts w:ascii="Times New Roman" w:hAnsi="Times New Roman" w:cs="Times New Roman"/>
          <w:b/>
          <w:bCs/>
        </w:rPr>
        <w:t>Officer</w:t>
      </w:r>
      <w:proofErr w:type="spellEnd"/>
    </w:p>
    <w:p w14:paraId="2BE7D2B5" w14:textId="77777777" w:rsidR="009E30F6" w:rsidRPr="00486767" w:rsidRDefault="009E30F6" w:rsidP="009E30F6">
      <w:pPr>
        <w:spacing w:after="200" w:line="276" w:lineRule="auto"/>
        <w:rPr>
          <w:rFonts w:ascii="Times New Roman" w:eastAsia="Times New Roman" w:hAnsi="Times New Roman" w:cs="Times New Roman"/>
          <w:color w:val="000000"/>
          <w:lang w:eastAsia="it-IT"/>
        </w:rPr>
      </w:pPr>
      <w:r w:rsidRPr="00486767">
        <w:rPr>
          <w:rFonts w:ascii="Times New Roman" w:hAnsi="Times New Roman" w:cs="Times New Roman"/>
        </w:rPr>
        <w:t>La Società si avvale di un responsabile per la protezione dei dati personali (anche noto come “</w:t>
      </w:r>
      <w:r w:rsidRPr="00486767">
        <w:rPr>
          <w:rFonts w:ascii="Times New Roman" w:hAnsi="Times New Roman" w:cs="Times New Roman"/>
          <w:i/>
          <w:iCs/>
        </w:rPr>
        <w:t xml:space="preserve">Data </w:t>
      </w:r>
      <w:proofErr w:type="spellStart"/>
      <w:r w:rsidRPr="00486767">
        <w:rPr>
          <w:rFonts w:ascii="Times New Roman" w:hAnsi="Times New Roman" w:cs="Times New Roman"/>
          <w:i/>
          <w:iCs/>
        </w:rPr>
        <w:t>Protection</w:t>
      </w:r>
      <w:proofErr w:type="spellEnd"/>
      <w:r w:rsidRPr="00486767">
        <w:rPr>
          <w:rFonts w:ascii="Times New Roman" w:hAnsi="Times New Roman" w:cs="Times New Roman"/>
          <w:i/>
          <w:iCs/>
        </w:rPr>
        <w:t xml:space="preserve"> </w:t>
      </w:r>
      <w:proofErr w:type="spellStart"/>
      <w:r w:rsidRPr="00486767">
        <w:rPr>
          <w:rFonts w:ascii="Times New Roman" w:hAnsi="Times New Roman" w:cs="Times New Roman"/>
          <w:i/>
          <w:iCs/>
        </w:rPr>
        <w:t>Officer</w:t>
      </w:r>
      <w:proofErr w:type="spellEnd"/>
      <w:r w:rsidRPr="00486767">
        <w:rPr>
          <w:rFonts w:ascii="Times New Roman" w:hAnsi="Times New Roman" w:cs="Times New Roman"/>
        </w:rPr>
        <w:t xml:space="preserve">” o “DPO”). Il DPO può essere contattato tramite il seguente canale di comunicazione: </w:t>
      </w:r>
      <w:hyperlink r:id="rId8" w:history="1">
        <w:r w:rsidRPr="00486767">
          <w:rPr>
            <w:rStyle w:val="Collegamentoipertestuale"/>
            <w:rFonts w:ascii="Times New Roman" w:eastAsia="Times New Roman" w:hAnsi="Times New Roman" w:cs="Times New Roman"/>
            <w:lang w:eastAsia="it-IT"/>
          </w:rPr>
          <w:t>dpo@derthonabasket.it</w:t>
        </w:r>
      </w:hyperlink>
      <w:r w:rsidRPr="00486767">
        <w:rPr>
          <w:rFonts w:ascii="Times New Roman" w:eastAsia="Times New Roman" w:hAnsi="Times New Roman" w:cs="Times New Roman"/>
          <w:color w:val="000000"/>
          <w:lang w:eastAsia="it-IT"/>
        </w:rPr>
        <w:t xml:space="preserve">. </w:t>
      </w:r>
    </w:p>
    <w:p w14:paraId="778B2CD0" w14:textId="77777777" w:rsidR="009E30F6" w:rsidRPr="00486767" w:rsidRDefault="009E30F6" w:rsidP="009E30F6">
      <w:pPr>
        <w:shd w:val="clear" w:color="auto" w:fill="FFFFFF" w:themeFill="background1"/>
        <w:rPr>
          <w:rFonts w:ascii="Times New Roman" w:hAnsi="Times New Roman" w:cs="Times New Roman"/>
        </w:rPr>
      </w:pPr>
    </w:p>
    <w:p w14:paraId="31431735"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b/>
          <w:bCs/>
        </w:rPr>
        <w:t>12.Esercizio dei diritti</w:t>
      </w:r>
    </w:p>
    <w:p w14:paraId="75DE1874"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Al ricorrere dei presupposti e nei limiti di cui alla normativa applicabile, tra cui la previsione dell’art. 2-</w:t>
      </w:r>
      <w:r w:rsidRPr="00486767">
        <w:rPr>
          <w:rFonts w:ascii="Times New Roman" w:hAnsi="Times New Roman" w:cs="Times New Roman"/>
          <w:i/>
          <w:iCs/>
        </w:rPr>
        <w:t xml:space="preserve">undecies </w:t>
      </w:r>
      <w:r w:rsidRPr="00486767">
        <w:rPr>
          <w:rFonts w:ascii="Times New Roman" w:hAnsi="Times New Roman" w:cs="Times New Roman"/>
        </w:rPr>
        <w:t xml:space="preserve">del </w:t>
      </w:r>
      <w:proofErr w:type="spellStart"/>
      <w:r w:rsidRPr="00486767">
        <w:rPr>
          <w:rFonts w:ascii="Times New Roman" w:hAnsi="Times New Roman" w:cs="Times New Roman"/>
        </w:rPr>
        <w:t>D.Lgs.</w:t>
      </w:r>
      <w:proofErr w:type="spellEnd"/>
      <w:r w:rsidRPr="00486767">
        <w:rPr>
          <w:rFonts w:ascii="Times New Roman" w:hAnsi="Times New Roman" w:cs="Times New Roman"/>
        </w:rPr>
        <w:t xml:space="preserve"> 196/2003, il Segnalante potrà esercitare i seguenti diritti in relazione al trattamento dei Suoi dati personali: (i) diritto di accesso ai dati personali e alle informazioni sul relativo trattamento; (ii) diritto di rettifica qualora i dati personali </w:t>
      </w:r>
      <w:r w:rsidRPr="00486767">
        <w:rPr>
          <w:rFonts w:ascii="Times New Roman" w:hAnsi="Times New Roman" w:cs="Times New Roman"/>
        </w:rPr>
        <w:lastRenderedPageBreak/>
        <w:t xml:space="preserve">risultino imprecisi o incompleti; (iii) diritto di ottenere la cancellazione dei dati personali; (iv) diritto di opporsi al trattamento dei dati personali; (v) diritto di limitazione al trattamento dei dati personali: (vi) diritto di ottenere il trasferimento dei dati personali ad altre società o organizzazioni e/o di ricevere i dati personali in un formato strutturato, di uso comune e leggibile da dispositivo automatico. I suddetti diritti potranno essere esercitati rivolgendosi a </w:t>
      </w:r>
      <w:hyperlink r:id="rId9" w:history="1">
        <w:r w:rsidRPr="00486767">
          <w:rPr>
            <w:rStyle w:val="Collegamentoipertestuale"/>
            <w:rFonts w:ascii="Times New Roman" w:eastAsia="Times New Roman" w:hAnsi="Times New Roman" w:cs="Times New Roman"/>
            <w:lang w:eastAsia="it-IT"/>
          </w:rPr>
          <w:t>privacy@derthonabasket.it</w:t>
        </w:r>
      </w:hyperlink>
      <w:r w:rsidRPr="00486767">
        <w:rPr>
          <w:rFonts w:ascii="Times New Roman" w:eastAsia="Times New Roman" w:hAnsi="Times New Roman" w:cs="Times New Roman"/>
          <w:color w:val="000000"/>
          <w:lang w:eastAsia="it-IT"/>
        </w:rPr>
        <w:t>.</w:t>
      </w:r>
    </w:p>
    <w:p w14:paraId="645D0FED" w14:textId="77777777" w:rsidR="009E30F6" w:rsidRPr="00486767" w:rsidRDefault="009E30F6" w:rsidP="009E30F6">
      <w:pPr>
        <w:shd w:val="clear" w:color="auto" w:fill="FFFFFF" w:themeFill="background1"/>
        <w:rPr>
          <w:rFonts w:ascii="Times New Roman" w:hAnsi="Times New Roman" w:cs="Times New Roman"/>
        </w:rPr>
      </w:pPr>
      <w:r w:rsidRPr="00486767">
        <w:rPr>
          <w:rFonts w:ascii="Times New Roman" w:hAnsi="Times New Roman" w:cs="Times New Roman"/>
        </w:rPr>
        <w:t>Qualora il Segnalante ravvisi delle irregolarità nel trattamento dei suoi dati personali, potrà sporgere reclamo al Garante per la protezione dei dati personali, con le modalità indicate sul sito del Garante stesso(</w:t>
      </w:r>
      <w:hyperlink r:id="rId10" w:tgtFrame="_blank" w:history="1">
        <w:r w:rsidRPr="00486767">
          <w:rPr>
            <w:rFonts w:ascii="Times New Roman" w:hAnsi="Times New Roman" w:cs="Times New Roman"/>
          </w:rPr>
          <w:t>www.garanteprivacy.it</w:t>
        </w:r>
      </w:hyperlink>
      <w:r w:rsidRPr="00486767">
        <w:rPr>
          <w:rFonts w:ascii="Times New Roman" w:hAnsi="Times New Roman" w:cs="Times New Roman"/>
        </w:rPr>
        <w:t>).</w:t>
      </w:r>
    </w:p>
    <w:p w14:paraId="6138E59D" w14:textId="77777777" w:rsidR="009E30F6" w:rsidRPr="00486767" w:rsidRDefault="009E30F6" w:rsidP="009E30F6">
      <w:pPr>
        <w:shd w:val="clear" w:color="auto" w:fill="FFFFFF" w:themeFill="background1"/>
        <w:rPr>
          <w:rFonts w:ascii="Times New Roman" w:hAnsi="Times New Roman" w:cs="Times New Roman"/>
        </w:rPr>
      </w:pPr>
    </w:p>
    <w:p w14:paraId="5ECDB52A" w14:textId="77777777" w:rsidR="009E30F6" w:rsidRPr="00486767" w:rsidRDefault="009E30F6" w:rsidP="009E30F6">
      <w:pPr>
        <w:shd w:val="clear" w:color="auto" w:fill="FFFFFF" w:themeFill="background1"/>
        <w:rPr>
          <w:rFonts w:ascii="Times New Roman" w:hAnsi="Times New Roman" w:cs="Times New Roman"/>
          <w:lang w:val="sv-SE"/>
        </w:rPr>
      </w:pPr>
      <w:proofErr w:type="spellStart"/>
      <w:r w:rsidRPr="00486767">
        <w:rPr>
          <w:rFonts w:ascii="Times New Roman" w:hAnsi="Times New Roman" w:cs="Times New Roman"/>
          <w:lang w:val="sv-SE"/>
        </w:rPr>
        <w:t>Derthona</w:t>
      </w:r>
      <w:proofErr w:type="spellEnd"/>
      <w:r w:rsidRPr="00486767">
        <w:rPr>
          <w:rFonts w:ascii="Times New Roman" w:hAnsi="Times New Roman" w:cs="Times New Roman"/>
          <w:lang w:val="sv-SE"/>
        </w:rPr>
        <w:t xml:space="preserve"> Basket </w:t>
      </w:r>
      <w:proofErr w:type="spellStart"/>
      <w:r w:rsidRPr="00486767">
        <w:rPr>
          <w:rFonts w:ascii="Times New Roman" w:hAnsi="Times New Roman" w:cs="Times New Roman"/>
          <w:lang w:val="sv-SE"/>
        </w:rPr>
        <w:t>S.s.r.l</w:t>
      </w:r>
      <w:proofErr w:type="spellEnd"/>
      <w:r w:rsidRPr="00486767">
        <w:rPr>
          <w:rFonts w:ascii="Times New Roman" w:hAnsi="Times New Roman" w:cs="Times New Roman"/>
          <w:lang w:val="sv-SE"/>
        </w:rPr>
        <w:t>.</w:t>
      </w:r>
    </w:p>
    <w:p w14:paraId="239B4841" w14:textId="77777777" w:rsidR="009E30F6" w:rsidRPr="00486767" w:rsidRDefault="009E30F6" w:rsidP="009E30F6">
      <w:pPr>
        <w:shd w:val="clear" w:color="auto" w:fill="FFFFFF" w:themeFill="background1"/>
        <w:rPr>
          <w:rFonts w:ascii="Times New Roman" w:hAnsi="Times New Roman" w:cs="Times New Roman"/>
        </w:rPr>
      </w:pPr>
    </w:p>
    <w:p w14:paraId="480E44DC" w14:textId="77777777" w:rsidR="00790E7E" w:rsidRDefault="00790E7E"/>
    <w:sectPr w:rsidR="00790E7E" w:rsidSect="0020052C">
      <w:headerReference w:type="default" r:id="rId11"/>
      <w:footerReference w:type="default" r:id="rId12"/>
      <w:pgSz w:w="11906" w:h="16838"/>
      <w:pgMar w:top="3279" w:right="1134" w:bottom="2492" w:left="1134"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B5C3E" w14:textId="77777777" w:rsidR="004C1200" w:rsidRDefault="004C1200" w:rsidP="001968A0">
      <w:r>
        <w:separator/>
      </w:r>
    </w:p>
  </w:endnote>
  <w:endnote w:type="continuationSeparator" w:id="0">
    <w:p w14:paraId="050CDDAD" w14:textId="77777777" w:rsidR="004C1200" w:rsidRDefault="004C1200" w:rsidP="0019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A046B" w14:textId="77777777" w:rsidR="001968A0" w:rsidRPr="005D0ED4" w:rsidRDefault="001968A0" w:rsidP="001968A0">
    <w:pPr>
      <w:pStyle w:val="Pidipagina"/>
      <w:pBdr>
        <w:top w:val="single" w:sz="4" w:space="1" w:color="auto"/>
      </w:pBdr>
      <w:rPr>
        <w:rFonts w:ascii="Century Gothic" w:hAnsi="Century Gothic"/>
        <w:b/>
        <w:bCs/>
        <w:sz w:val="16"/>
        <w:szCs w:val="16"/>
        <w:lang w:val="en-US"/>
      </w:rPr>
    </w:pPr>
    <w:proofErr w:type="spellStart"/>
    <w:r w:rsidRPr="005D0ED4">
      <w:rPr>
        <w:rFonts w:ascii="Century Gothic" w:hAnsi="Century Gothic"/>
        <w:b/>
        <w:bCs/>
        <w:sz w:val="16"/>
        <w:szCs w:val="16"/>
        <w:lang w:val="en-US"/>
      </w:rPr>
      <w:t>Derthona</w:t>
    </w:r>
    <w:proofErr w:type="spellEnd"/>
    <w:r w:rsidRPr="005D0ED4">
      <w:rPr>
        <w:rFonts w:ascii="Century Gothic" w:hAnsi="Century Gothic"/>
        <w:b/>
        <w:bCs/>
        <w:sz w:val="16"/>
        <w:szCs w:val="16"/>
        <w:lang w:val="en-US"/>
      </w:rPr>
      <w:t xml:space="preserve"> Basket S.S.R.L.</w:t>
    </w:r>
  </w:p>
  <w:p w14:paraId="6358708F" w14:textId="77777777" w:rsidR="001968A0" w:rsidRPr="005D0ED4" w:rsidRDefault="001968A0" w:rsidP="001968A0">
    <w:pPr>
      <w:pStyle w:val="Pidipagina"/>
      <w:rPr>
        <w:rFonts w:ascii="Century Gothic" w:hAnsi="Century Gothic"/>
        <w:sz w:val="16"/>
        <w:szCs w:val="16"/>
      </w:rPr>
    </w:pPr>
    <w:r w:rsidRPr="005D0ED4">
      <w:rPr>
        <w:rFonts w:ascii="Century Gothic" w:hAnsi="Century Gothic"/>
        <w:sz w:val="16"/>
        <w:szCs w:val="16"/>
      </w:rPr>
      <w:t xml:space="preserve">Capitale Sociale </w:t>
    </w:r>
    <w:r>
      <w:rPr>
        <w:rFonts w:ascii="Century Gothic" w:hAnsi="Century Gothic"/>
        <w:sz w:val="16"/>
        <w:szCs w:val="16"/>
      </w:rPr>
      <w:t>Euro</w:t>
    </w:r>
    <w:r w:rsidRPr="005D0ED4">
      <w:rPr>
        <w:rFonts w:ascii="Century Gothic" w:hAnsi="Century Gothic"/>
        <w:sz w:val="16"/>
        <w:szCs w:val="16"/>
      </w:rPr>
      <w:t xml:space="preserve"> 102.000 </w:t>
    </w:r>
    <w:proofErr w:type="spellStart"/>
    <w:r w:rsidRPr="005D0ED4">
      <w:rPr>
        <w:rFonts w:ascii="Century Gothic" w:hAnsi="Century Gothic"/>
        <w:sz w:val="16"/>
        <w:szCs w:val="16"/>
      </w:rPr>
      <w:t>i.v</w:t>
    </w:r>
    <w:proofErr w:type="spellEnd"/>
    <w:r w:rsidRPr="005D0ED4">
      <w:rPr>
        <w:rFonts w:ascii="Century Gothic" w:hAnsi="Century Gothic"/>
        <w:sz w:val="16"/>
        <w:szCs w:val="16"/>
      </w:rPr>
      <w:t>.</w:t>
    </w:r>
  </w:p>
  <w:p w14:paraId="52E314A3" w14:textId="77777777" w:rsidR="001968A0" w:rsidRPr="001C0039" w:rsidRDefault="001968A0" w:rsidP="001968A0">
    <w:pPr>
      <w:pStyle w:val="Pidipagina"/>
      <w:rPr>
        <w:rFonts w:ascii="Century Gothic" w:hAnsi="Century Gothic"/>
        <w:sz w:val="16"/>
        <w:szCs w:val="16"/>
      </w:rPr>
    </w:pPr>
    <w:r w:rsidRPr="005D0ED4">
      <w:rPr>
        <w:rFonts w:ascii="Century Gothic" w:hAnsi="Century Gothic"/>
        <w:sz w:val="16"/>
        <w:szCs w:val="16"/>
      </w:rPr>
      <w:t>Sede Legale: Corso Alessandria n. 1 – 15057 Tortona (AL)</w:t>
    </w:r>
  </w:p>
  <w:p w14:paraId="6C9B8043" w14:textId="77777777" w:rsidR="001968A0" w:rsidRPr="005D0ED4" w:rsidRDefault="001968A0" w:rsidP="001968A0">
    <w:pPr>
      <w:pStyle w:val="Pidipagina"/>
      <w:rPr>
        <w:rFonts w:ascii="Century Gothic" w:hAnsi="Century Gothic"/>
        <w:sz w:val="16"/>
        <w:szCs w:val="16"/>
      </w:rPr>
    </w:pPr>
    <w:r>
      <w:rPr>
        <w:rFonts w:ascii="Century Gothic" w:hAnsi="Century Gothic"/>
        <w:sz w:val="16"/>
        <w:szCs w:val="16"/>
      </w:rPr>
      <w:t>Uffici Amministrativi</w:t>
    </w:r>
    <w:r w:rsidRPr="005D0ED4">
      <w:rPr>
        <w:rFonts w:ascii="Century Gothic" w:hAnsi="Century Gothic"/>
        <w:sz w:val="16"/>
        <w:szCs w:val="16"/>
      </w:rPr>
      <w:t>: Via San Marziano n. 4 – 15057 Tortona (AL)</w:t>
    </w:r>
    <w:r>
      <w:rPr>
        <w:rFonts w:ascii="Century Gothic" w:hAnsi="Century Gothic"/>
        <w:sz w:val="16"/>
        <w:szCs w:val="16"/>
      </w:rPr>
      <w:t xml:space="preserve"> </w:t>
    </w:r>
    <w:r w:rsidRPr="00570B24">
      <w:rPr>
        <w:rFonts w:ascii="Century Gothic" w:hAnsi="Century Gothic"/>
        <w:sz w:val="16"/>
        <w:szCs w:val="16"/>
      </w:rPr>
      <w:t>Tel. +39 0131 1953689</w:t>
    </w:r>
  </w:p>
  <w:p w14:paraId="24947C62" w14:textId="77777777" w:rsidR="001968A0" w:rsidRPr="001C0039" w:rsidRDefault="001968A0" w:rsidP="001968A0">
    <w:pPr>
      <w:pStyle w:val="Pidipagina"/>
      <w:rPr>
        <w:rFonts w:ascii="Century Gothic" w:hAnsi="Century Gothic"/>
        <w:sz w:val="16"/>
        <w:szCs w:val="16"/>
      </w:rPr>
    </w:pPr>
    <w:r w:rsidRPr="005D0ED4">
      <w:rPr>
        <w:rFonts w:ascii="Century Gothic" w:hAnsi="Century Gothic"/>
        <w:sz w:val="16"/>
        <w:szCs w:val="16"/>
      </w:rPr>
      <w:t xml:space="preserve">C.F. 94020740067 – P.IVA 02224170064 – SDI W7YVJK9 – Cod. </w:t>
    </w:r>
    <w:r w:rsidRPr="001C0039">
      <w:rPr>
        <w:rFonts w:ascii="Century Gothic" w:hAnsi="Century Gothic"/>
        <w:sz w:val="16"/>
        <w:szCs w:val="16"/>
      </w:rPr>
      <w:t>FIP 000346</w:t>
    </w:r>
  </w:p>
  <w:p w14:paraId="6F7480C2" w14:textId="77777777" w:rsidR="001968A0" w:rsidRPr="0020052C" w:rsidRDefault="001968A0" w:rsidP="001968A0">
    <w:pPr>
      <w:pStyle w:val="Pidipagina"/>
      <w:rPr>
        <w:rFonts w:ascii="Century Gothic" w:hAnsi="Century Gothic"/>
        <w:sz w:val="16"/>
        <w:szCs w:val="16"/>
      </w:rPr>
    </w:pPr>
    <w:r w:rsidRPr="0020052C">
      <w:rPr>
        <w:rFonts w:ascii="Century Gothic" w:hAnsi="Century Gothic"/>
        <w:sz w:val="16"/>
        <w:szCs w:val="16"/>
      </w:rPr>
      <w:t xml:space="preserve">EMAIL </w:t>
    </w:r>
    <w:hyperlink r:id="rId1" w:history="1">
      <w:r w:rsidRPr="0020052C">
        <w:rPr>
          <w:rFonts w:ascii="Century Gothic" w:hAnsi="Century Gothic"/>
          <w:sz w:val="16"/>
          <w:szCs w:val="16"/>
        </w:rPr>
        <w:t>segreteria@derthonabasket.it</w:t>
      </w:r>
    </w:hyperlink>
    <w:r w:rsidRPr="0020052C">
      <w:rPr>
        <w:rFonts w:ascii="Century Gothic" w:hAnsi="Century Gothic"/>
        <w:sz w:val="16"/>
        <w:szCs w:val="16"/>
      </w:rPr>
      <w:t xml:space="preserve"> – FIP: </w:t>
    </w:r>
    <w:hyperlink r:id="rId2" w:history="1">
      <w:r w:rsidRPr="0020052C">
        <w:rPr>
          <w:rStyle w:val="Collegamentoipertestuale"/>
          <w:rFonts w:ascii="Century Gothic" w:hAnsi="Century Gothic"/>
          <w:sz w:val="16"/>
          <w:szCs w:val="16"/>
        </w:rPr>
        <w:t>000346@spes.fip.it</w:t>
      </w:r>
    </w:hyperlink>
    <w:r w:rsidRPr="0020052C">
      <w:rPr>
        <w:rFonts w:ascii="Century Gothic" w:hAnsi="Century Gothic"/>
        <w:sz w:val="16"/>
        <w:szCs w:val="16"/>
      </w:rPr>
      <w:t xml:space="preserve"> – PEC: derthona</w:t>
    </w:r>
    <w:r w:rsidRPr="0020052C">
      <w:rPr>
        <w:rStyle w:val="Collegamentoipertestuale"/>
        <w:rFonts w:ascii="Century Gothic" w:hAnsi="Century Gothic"/>
        <w:sz w:val="16"/>
        <w:szCs w:val="16"/>
      </w:rPr>
      <w:t>.</w:t>
    </w:r>
    <w:r w:rsidRPr="0020052C">
      <w:rPr>
        <w:rFonts w:ascii="Century Gothic" w:hAnsi="Century Gothic"/>
        <w:sz w:val="16"/>
        <w:szCs w:val="16"/>
      </w:rPr>
      <w:t xml:space="preserve">basket@pec.it </w:t>
    </w:r>
  </w:p>
  <w:p w14:paraId="637C856A" w14:textId="77777777" w:rsidR="001968A0" w:rsidRPr="0020052C" w:rsidRDefault="001968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EC335" w14:textId="77777777" w:rsidR="004C1200" w:rsidRDefault="004C1200" w:rsidP="001968A0">
      <w:r>
        <w:separator/>
      </w:r>
    </w:p>
  </w:footnote>
  <w:footnote w:type="continuationSeparator" w:id="0">
    <w:p w14:paraId="2C64DDAF" w14:textId="77777777" w:rsidR="004C1200" w:rsidRDefault="004C1200" w:rsidP="00196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D5F7" w14:textId="7AB4F567" w:rsidR="00360508" w:rsidRDefault="00360508"/>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8"/>
      <w:gridCol w:w="6719"/>
      <w:gridCol w:w="567"/>
      <w:gridCol w:w="844"/>
    </w:tblGrid>
    <w:tr w:rsidR="00301892" w14:paraId="21684ABD" w14:textId="77777777" w:rsidTr="00301892">
      <w:trPr>
        <w:jc w:val="center"/>
      </w:trPr>
      <w:tc>
        <w:tcPr>
          <w:tcW w:w="1498" w:type="dxa"/>
        </w:tcPr>
        <w:p w14:paraId="45F5512D" w14:textId="77777777" w:rsidR="00301892" w:rsidRDefault="00301892" w:rsidP="00301892">
          <w:pPr>
            <w:pStyle w:val="Intestazione"/>
          </w:pPr>
          <w:r>
            <w:rPr>
              <w:noProof/>
            </w:rPr>
            <w:drawing>
              <wp:inline distT="0" distB="0" distL="0" distR="0" wp14:anchorId="3C6768E4" wp14:editId="662FC8D9">
                <wp:extent cx="819980" cy="455930"/>
                <wp:effectExtent l="0" t="0" r="5715" b="1270"/>
                <wp:docPr id="113700611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006116" name="Immagine 1137006116"/>
                        <pic:cNvPicPr/>
                      </pic:nvPicPr>
                      <pic:blipFill>
                        <a:blip r:embed="rId1">
                          <a:extLst>
                            <a:ext uri="{28A0092B-C50C-407E-A947-70E740481C1C}">
                              <a14:useLocalDpi xmlns:a14="http://schemas.microsoft.com/office/drawing/2010/main" val="0"/>
                            </a:ext>
                          </a:extLst>
                        </a:blip>
                        <a:stretch>
                          <a:fillRect/>
                        </a:stretch>
                      </pic:blipFill>
                      <pic:spPr>
                        <a:xfrm>
                          <a:off x="0" y="0"/>
                          <a:ext cx="917835" cy="510340"/>
                        </a:xfrm>
                        <a:prstGeom prst="rect">
                          <a:avLst/>
                        </a:prstGeom>
                      </pic:spPr>
                    </pic:pic>
                  </a:graphicData>
                </a:graphic>
              </wp:inline>
            </w:drawing>
          </w:r>
        </w:p>
      </w:tc>
      <w:tc>
        <w:tcPr>
          <w:tcW w:w="6719" w:type="dxa"/>
        </w:tcPr>
        <w:p w14:paraId="6F38014A" w14:textId="77777777" w:rsidR="00301892" w:rsidRDefault="00301892" w:rsidP="00301892">
          <w:pPr>
            <w:pStyle w:val="Intestazione"/>
            <w:jc w:val="center"/>
          </w:pPr>
          <w:r>
            <w:rPr>
              <w:noProof/>
            </w:rPr>
            <w:drawing>
              <wp:inline distT="0" distB="0" distL="0" distR="0" wp14:anchorId="52390B64" wp14:editId="0C595A9C">
                <wp:extent cx="664464" cy="1107440"/>
                <wp:effectExtent l="0" t="0" r="2540" b="0"/>
                <wp:docPr id="21256150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1505" name="Immagine 5"/>
                        <pic:cNvPicPr/>
                      </pic:nvPicPr>
                      <pic:blipFill>
                        <a:blip r:embed="rId2">
                          <a:extLst>
                            <a:ext uri="{28A0092B-C50C-407E-A947-70E740481C1C}">
                              <a14:useLocalDpi xmlns:a14="http://schemas.microsoft.com/office/drawing/2010/main" val="0"/>
                            </a:ext>
                          </a:extLst>
                        </a:blip>
                        <a:stretch>
                          <a:fillRect/>
                        </a:stretch>
                      </pic:blipFill>
                      <pic:spPr>
                        <a:xfrm>
                          <a:off x="0" y="0"/>
                          <a:ext cx="670988" cy="1118314"/>
                        </a:xfrm>
                        <a:prstGeom prst="rect">
                          <a:avLst/>
                        </a:prstGeom>
                      </pic:spPr>
                    </pic:pic>
                  </a:graphicData>
                </a:graphic>
              </wp:inline>
            </w:drawing>
          </w:r>
        </w:p>
      </w:tc>
      <w:tc>
        <w:tcPr>
          <w:tcW w:w="567" w:type="dxa"/>
        </w:tcPr>
        <w:p w14:paraId="52965AD5" w14:textId="77777777" w:rsidR="00301892" w:rsidRDefault="00301892" w:rsidP="00301892">
          <w:pPr>
            <w:pStyle w:val="Intestazione"/>
          </w:pPr>
          <w:r>
            <w:rPr>
              <w:noProof/>
            </w:rPr>
            <w:drawing>
              <wp:inline distT="0" distB="0" distL="0" distR="0" wp14:anchorId="782FD508" wp14:editId="5E0C79BB">
                <wp:extent cx="265228" cy="475200"/>
                <wp:effectExtent l="0" t="0" r="1905" b="0"/>
                <wp:docPr id="150747366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73660" name="Immagine 1507473660"/>
                        <pic:cNvPicPr/>
                      </pic:nvPicPr>
                      <pic:blipFill>
                        <a:blip r:embed="rId3">
                          <a:extLst>
                            <a:ext uri="{28A0092B-C50C-407E-A947-70E740481C1C}">
                              <a14:useLocalDpi xmlns:a14="http://schemas.microsoft.com/office/drawing/2010/main" val="0"/>
                            </a:ext>
                          </a:extLst>
                        </a:blip>
                        <a:stretch>
                          <a:fillRect/>
                        </a:stretch>
                      </pic:blipFill>
                      <pic:spPr>
                        <a:xfrm>
                          <a:off x="0" y="0"/>
                          <a:ext cx="265228" cy="475200"/>
                        </a:xfrm>
                        <a:prstGeom prst="rect">
                          <a:avLst/>
                        </a:prstGeom>
                      </pic:spPr>
                    </pic:pic>
                  </a:graphicData>
                </a:graphic>
              </wp:inline>
            </w:drawing>
          </w:r>
        </w:p>
      </w:tc>
      <w:tc>
        <w:tcPr>
          <w:tcW w:w="844" w:type="dxa"/>
        </w:tcPr>
        <w:p w14:paraId="6D278D65" w14:textId="77777777" w:rsidR="00301892" w:rsidRDefault="00301892" w:rsidP="00301892">
          <w:pPr>
            <w:pStyle w:val="Intestazione"/>
            <w:jc w:val="center"/>
          </w:pPr>
          <w:r>
            <w:rPr>
              <w:noProof/>
            </w:rPr>
            <w:drawing>
              <wp:inline distT="0" distB="0" distL="0" distR="0" wp14:anchorId="1FA6F572" wp14:editId="6322C937">
                <wp:extent cx="473446" cy="456536"/>
                <wp:effectExtent l="0" t="0" r="0" b="0"/>
                <wp:docPr id="2826610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61036" name="Immagine 1"/>
                        <pic:cNvPicPr/>
                      </pic:nvPicPr>
                      <pic:blipFill rotWithShape="1">
                        <a:blip r:embed="rId4">
                          <a:extLst>
                            <a:ext uri="{28A0092B-C50C-407E-A947-70E740481C1C}">
                              <a14:useLocalDpi xmlns:a14="http://schemas.microsoft.com/office/drawing/2010/main" val="0"/>
                            </a:ext>
                          </a:extLst>
                        </a:blip>
                        <a:srcRect l="30171" t="25227" r="31407" b="22350"/>
                        <a:stretch/>
                      </pic:blipFill>
                      <pic:spPr bwMode="auto">
                        <a:xfrm>
                          <a:off x="0" y="0"/>
                          <a:ext cx="503814" cy="485819"/>
                        </a:xfrm>
                        <a:prstGeom prst="rect">
                          <a:avLst/>
                        </a:prstGeom>
                        <a:ln>
                          <a:noFill/>
                        </a:ln>
                        <a:extLst>
                          <a:ext uri="{53640926-AAD7-44D8-BBD7-CCE9431645EC}">
                            <a14:shadowObscured xmlns:a14="http://schemas.microsoft.com/office/drawing/2010/main"/>
                          </a:ext>
                        </a:extLst>
                      </pic:spPr>
                    </pic:pic>
                  </a:graphicData>
                </a:graphic>
              </wp:inline>
            </w:drawing>
          </w:r>
        </w:p>
      </w:tc>
    </w:tr>
    <w:tr w:rsidR="00360508" w14:paraId="78CF8B28" w14:textId="77777777" w:rsidTr="00301892">
      <w:trPr>
        <w:jc w:val="center"/>
      </w:trPr>
      <w:tc>
        <w:tcPr>
          <w:tcW w:w="1498" w:type="dxa"/>
        </w:tcPr>
        <w:p w14:paraId="1E2713B6" w14:textId="77777777" w:rsidR="00360508" w:rsidRDefault="00360508" w:rsidP="00301892">
          <w:pPr>
            <w:pStyle w:val="Intestazione"/>
            <w:rPr>
              <w:noProof/>
            </w:rPr>
          </w:pPr>
        </w:p>
      </w:tc>
      <w:tc>
        <w:tcPr>
          <w:tcW w:w="6719" w:type="dxa"/>
        </w:tcPr>
        <w:p w14:paraId="5C2BEB28" w14:textId="77777777" w:rsidR="00360508" w:rsidRDefault="00360508" w:rsidP="00301892">
          <w:pPr>
            <w:pStyle w:val="Intestazione"/>
            <w:jc w:val="center"/>
            <w:rPr>
              <w:noProof/>
            </w:rPr>
          </w:pPr>
        </w:p>
      </w:tc>
      <w:tc>
        <w:tcPr>
          <w:tcW w:w="567" w:type="dxa"/>
        </w:tcPr>
        <w:p w14:paraId="1BE946A8" w14:textId="77777777" w:rsidR="00360508" w:rsidRDefault="00360508" w:rsidP="00301892">
          <w:pPr>
            <w:pStyle w:val="Intestazione"/>
            <w:rPr>
              <w:noProof/>
            </w:rPr>
          </w:pPr>
        </w:p>
      </w:tc>
      <w:tc>
        <w:tcPr>
          <w:tcW w:w="844" w:type="dxa"/>
        </w:tcPr>
        <w:p w14:paraId="5F486ECD" w14:textId="77777777" w:rsidR="00360508" w:rsidRDefault="00360508" w:rsidP="00301892">
          <w:pPr>
            <w:pStyle w:val="Intestazione"/>
            <w:jc w:val="center"/>
            <w:rPr>
              <w:noProof/>
            </w:rPr>
          </w:pPr>
        </w:p>
      </w:tc>
    </w:tr>
    <w:tr w:rsidR="00360508" w14:paraId="38D44499" w14:textId="77777777" w:rsidTr="00301892">
      <w:trPr>
        <w:jc w:val="center"/>
      </w:trPr>
      <w:tc>
        <w:tcPr>
          <w:tcW w:w="1498" w:type="dxa"/>
        </w:tcPr>
        <w:p w14:paraId="6E2E4F13" w14:textId="77777777" w:rsidR="00360508" w:rsidRDefault="00360508" w:rsidP="00301892">
          <w:pPr>
            <w:pStyle w:val="Intestazione"/>
            <w:rPr>
              <w:noProof/>
            </w:rPr>
          </w:pPr>
        </w:p>
      </w:tc>
      <w:tc>
        <w:tcPr>
          <w:tcW w:w="6719" w:type="dxa"/>
        </w:tcPr>
        <w:p w14:paraId="019C7422" w14:textId="77777777" w:rsidR="00360508" w:rsidRDefault="00360508" w:rsidP="00301892">
          <w:pPr>
            <w:pStyle w:val="Intestazione"/>
            <w:jc w:val="center"/>
            <w:rPr>
              <w:noProof/>
            </w:rPr>
          </w:pPr>
        </w:p>
      </w:tc>
      <w:tc>
        <w:tcPr>
          <w:tcW w:w="567" w:type="dxa"/>
        </w:tcPr>
        <w:p w14:paraId="6A1FE2F0" w14:textId="77777777" w:rsidR="00360508" w:rsidRDefault="00360508" w:rsidP="00301892">
          <w:pPr>
            <w:pStyle w:val="Intestazione"/>
            <w:rPr>
              <w:noProof/>
            </w:rPr>
          </w:pPr>
        </w:p>
      </w:tc>
      <w:tc>
        <w:tcPr>
          <w:tcW w:w="844" w:type="dxa"/>
        </w:tcPr>
        <w:p w14:paraId="6451FFEE" w14:textId="77777777" w:rsidR="00360508" w:rsidRDefault="00360508" w:rsidP="00301892">
          <w:pPr>
            <w:pStyle w:val="Intestazione"/>
            <w:jc w:val="center"/>
            <w:rPr>
              <w:noProof/>
            </w:rPr>
          </w:pPr>
        </w:p>
      </w:tc>
    </w:tr>
  </w:tbl>
  <w:p w14:paraId="3907EFA1" w14:textId="77777777" w:rsidR="001968A0" w:rsidRDefault="001968A0" w:rsidP="001968A0">
    <w:pPr>
      <w:pStyle w:val="Intestazione"/>
    </w:pPr>
    <w:r>
      <w:t xml:space="preserve">      </w:t>
    </w:r>
    <w:r w:rsidR="00CC70AD">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7"/>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08"/>
    <w:rsid w:val="00011A19"/>
    <w:rsid w:val="000535FB"/>
    <w:rsid w:val="001968A0"/>
    <w:rsid w:val="001E323E"/>
    <w:rsid w:val="0020052C"/>
    <w:rsid w:val="00211941"/>
    <w:rsid w:val="00256D7E"/>
    <w:rsid w:val="00270314"/>
    <w:rsid w:val="00301892"/>
    <w:rsid w:val="003477DD"/>
    <w:rsid w:val="00360508"/>
    <w:rsid w:val="00437A08"/>
    <w:rsid w:val="004C1200"/>
    <w:rsid w:val="004F6737"/>
    <w:rsid w:val="00692CF0"/>
    <w:rsid w:val="00790E7E"/>
    <w:rsid w:val="009E30F6"/>
    <w:rsid w:val="00AF5084"/>
    <w:rsid w:val="00B62245"/>
    <w:rsid w:val="00B809CF"/>
    <w:rsid w:val="00CC70AD"/>
    <w:rsid w:val="00D565F5"/>
    <w:rsid w:val="00DB1A2D"/>
    <w:rsid w:val="00E431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ABE0"/>
  <w15:chartTrackingRefBased/>
  <w15:docId w15:val="{0CE873EF-98B8-4699-9874-38935564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rsid w:val="009E30F6"/>
    <w:pPr>
      <w:widowControl w:val="0"/>
      <w:autoSpaceDE w:val="0"/>
      <w:autoSpaceDN w:val="0"/>
      <w:spacing w:line="360" w:lineRule="auto"/>
      <w:jc w:val="both"/>
    </w:pPr>
    <w:rPr>
      <w:rFonts w:eastAsia="Arial" w:cs="Arial"/>
      <w:kern w:val="0"/>
      <w:sz w:val="20"/>
      <w:szCs w:val="22"/>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968A0"/>
    <w:pPr>
      <w:widowControl/>
      <w:tabs>
        <w:tab w:val="center" w:pos="4819"/>
        <w:tab w:val="right" w:pos="9638"/>
      </w:tabs>
      <w:autoSpaceDE/>
      <w:autoSpaceDN/>
      <w:spacing w:line="240" w:lineRule="auto"/>
      <w:jc w:val="left"/>
    </w:pPr>
    <w:rPr>
      <w:rFonts w:eastAsiaTheme="minorHAnsi" w:cstheme="minorBidi"/>
      <w:kern w:val="2"/>
      <w:sz w:val="24"/>
      <w:szCs w:val="24"/>
      <w14:ligatures w14:val="standardContextual"/>
    </w:rPr>
  </w:style>
  <w:style w:type="character" w:customStyle="1" w:styleId="IntestazioneCarattere">
    <w:name w:val="Intestazione Carattere"/>
    <w:basedOn w:val="Carpredefinitoparagrafo"/>
    <w:link w:val="Intestazione"/>
    <w:uiPriority w:val="99"/>
    <w:rsid w:val="001968A0"/>
  </w:style>
  <w:style w:type="paragraph" w:styleId="Pidipagina">
    <w:name w:val="footer"/>
    <w:basedOn w:val="Normale"/>
    <w:link w:val="PidipaginaCarattere"/>
    <w:unhideWhenUsed/>
    <w:rsid w:val="001968A0"/>
    <w:pPr>
      <w:widowControl/>
      <w:tabs>
        <w:tab w:val="center" w:pos="4819"/>
        <w:tab w:val="right" w:pos="9638"/>
      </w:tabs>
      <w:autoSpaceDE/>
      <w:autoSpaceDN/>
      <w:spacing w:line="240" w:lineRule="auto"/>
      <w:jc w:val="left"/>
    </w:pPr>
    <w:rPr>
      <w:rFonts w:eastAsiaTheme="minorHAnsi" w:cstheme="minorBidi"/>
      <w:kern w:val="2"/>
      <w:sz w:val="24"/>
      <w:szCs w:val="24"/>
      <w14:ligatures w14:val="standardContextual"/>
    </w:rPr>
  </w:style>
  <w:style w:type="character" w:customStyle="1" w:styleId="PidipaginaCarattere">
    <w:name w:val="Piè di pagina Carattere"/>
    <w:basedOn w:val="Carpredefinitoparagrafo"/>
    <w:link w:val="Pidipagina"/>
    <w:rsid w:val="001968A0"/>
  </w:style>
  <w:style w:type="character" w:styleId="Collegamentoipertestuale">
    <w:name w:val="Hyperlink"/>
    <w:uiPriority w:val="99"/>
    <w:rsid w:val="001968A0"/>
  </w:style>
  <w:style w:type="table" w:styleId="Grigliatabella">
    <w:name w:val="Table Grid"/>
    <w:basedOn w:val="Tabellanormale"/>
    <w:uiPriority w:val="39"/>
    <w:rsid w:val="00301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derthonabasket.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vacy@derthonabasket.i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rthonabasket.i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garanteprivacy.it/" TargetMode="External"/><Relationship Id="rId4" Type="http://schemas.openxmlformats.org/officeDocument/2006/relationships/footnotes" Target="footnotes.xml"/><Relationship Id="rId9" Type="http://schemas.openxmlformats.org/officeDocument/2006/relationships/hyperlink" Target="mailto:privacy@derthonabasket.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000346@spes.fip.it" TargetMode="External"/><Relationship Id="rId1" Type="http://schemas.openxmlformats.org/officeDocument/2006/relationships/hyperlink" Target="mailto:segreteria@derthonabasket.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rthona/Downloads/Derthona%20Basket%20Carta%20intestata%202023_24.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Derthona Basket Carta intestata 2023_24.dotx</Template>
  <TotalTime>0</TotalTime>
  <Pages>4</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adhoc</dc:creator>
  <cp:keywords/>
  <dc:description/>
  <cp:lastModifiedBy>FERENCZ BARTOCCI</cp:lastModifiedBy>
  <cp:revision>2</cp:revision>
  <dcterms:created xsi:type="dcterms:W3CDTF">2024-07-30T15:07:00Z</dcterms:created>
  <dcterms:modified xsi:type="dcterms:W3CDTF">2024-07-30T15:07:00Z</dcterms:modified>
</cp:coreProperties>
</file>